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ascii="方正小标宋简体" w:hAnsi="方正小标宋简体" w:eastAsia="方正小标宋简体" w:cs="方正小标宋简体"/>
          <w:spacing w:val="0"/>
        </w:rPr>
      </w:pPr>
      <w:r>
        <w:rPr>
          <w:rFonts w:hint="eastAsia" w:ascii="方正小标宋简体" w:hAnsi="方正小标宋简体" w:eastAsia="方正小标宋简体" w:cs="方正小标宋简体"/>
          <w:spacing w:val="0"/>
        </w:rPr>
        <w:t>晋江市市场监督管理局</w:t>
      </w:r>
    </w:p>
    <w:p>
      <w:pPr>
        <w:pStyle w:val="6"/>
        <w:rPr>
          <w:rFonts w:ascii="方正小标宋简体" w:hAnsi="方正小标宋简体" w:eastAsia="方正小标宋简体" w:cs="方正小标宋简体"/>
          <w:spacing w:val="0"/>
        </w:rPr>
      </w:pPr>
      <w:r>
        <w:rPr>
          <w:rFonts w:hint="eastAsia" w:ascii="方正小标宋简体" w:hAnsi="方正小标宋简体" w:eastAsia="方正小标宋简体" w:cs="方正小标宋简体"/>
          <w:spacing w:val="0"/>
        </w:rPr>
        <w:t>行政处罚决定书</w:t>
      </w:r>
    </w:p>
    <w:p>
      <w:pPr>
        <w:tabs>
          <w:tab w:val="left" w:pos="2725"/>
        </w:tabs>
        <w:kinsoku/>
        <w:spacing w:before="156" w:beforeLines="50" w:after="156" w:afterLines="50" w:line="560" w:lineRule="exact"/>
        <w:jc w:val="center"/>
        <w:rPr>
          <w:rFonts w:ascii="仿宋" w:hAnsi="仿宋" w:eastAsia="仿宋" w:cs="仿宋"/>
          <w:sz w:val="32"/>
          <w:szCs w:val="32"/>
        </w:rPr>
      </w:pPr>
      <w:r>
        <w:rPr>
          <w:rFonts w:hint="eastAsia" w:ascii="仿宋" w:hAnsi="仿宋" w:eastAsia="仿宋" w:cs="仿宋"/>
          <w:sz w:val="32"/>
          <w:szCs w:val="32"/>
        </w:rPr>
        <w:t>晋市监处罚〔2024〕07-0</w:t>
      </w:r>
      <w:r>
        <w:rPr>
          <w:rFonts w:ascii="仿宋" w:hAnsi="仿宋" w:eastAsia="仿宋" w:cs="仿宋"/>
          <w:sz w:val="32"/>
          <w:szCs w:val="32"/>
        </w:rPr>
        <w:t>74</w:t>
      </w:r>
      <w:r>
        <w:rPr>
          <w:rFonts w:hint="eastAsia" w:ascii="仿宋" w:hAnsi="仿宋" w:eastAsia="仿宋" w:cs="仿宋"/>
          <w:sz w:val="32"/>
          <w:szCs w:val="32"/>
        </w:rPr>
        <w:t>号</w:t>
      </w:r>
    </w:p>
    <w:p>
      <w:pPr>
        <w:kinsoku/>
        <w:spacing w:line="560" w:lineRule="exact"/>
        <w:rPr>
          <w:rFonts w:ascii="仿宋" w:hAnsi="仿宋" w:eastAsia="仿宋" w:cs="仿宋"/>
          <w:sz w:val="32"/>
          <w:szCs w:val="32"/>
        </w:rPr>
      </w:pPr>
      <w:r>
        <w:rPr>
          <w:rFonts w:hint="eastAsia" w:ascii="仿宋" w:hAnsi="仿宋" w:eastAsia="仿宋" w:cs="仿宋"/>
          <w:sz w:val="32"/>
          <w:szCs w:val="32"/>
        </w:rPr>
        <w:t>当事人：</w:t>
      </w:r>
      <w:r>
        <w:rPr>
          <w:rFonts w:hint="eastAsia" w:ascii="仿宋" w:hAnsi="仿宋" w:eastAsia="仿宋" w:cs="仿宋"/>
          <w:sz w:val="32"/>
          <w:szCs w:val="32"/>
          <w:u w:val="single"/>
        </w:rPr>
        <w:t xml:space="preserve">  晋江市东石镇黄春梅快餐店                                           </w:t>
      </w:r>
      <w:r>
        <w:rPr>
          <w:rFonts w:hint="eastAsia" w:ascii="仿宋" w:hAnsi="仿宋" w:eastAsia="仿宋" w:cs="仿宋"/>
          <w:sz w:val="32"/>
          <w:szCs w:val="32"/>
        </w:rPr>
        <w:t xml:space="preserve"> 主体资格证照名称：</w:t>
      </w:r>
      <w:r>
        <w:rPr>
          <w:rFonts w:hint="eastAsia" w:ascii="仿宋" w:hAnsi="仿宋" w:eastAsia="仿宋" w:cs="仿宋"/>
          <w:sz w:val="32"/>
          <w:szCs w:val="32"/>
          <w:u w:val="single"/>
        </w:rPr>
        <w:t xml:space="preserve">  营业执照                                  </w:t>
      </w:r>
      <w:r>
        <w:rPr>
          <w:rFonts w:hint="eastAsia" w:ascii="仿宋" w:hAnsi="仿宋" w:eastAsia="仿宋" w:cs="仿宋"/>
          <w:sz w:val="32"/>
          <w:szCs w:val="32"/>
        </w:rPr>
        <w:t xml:space="preserve"> 统一社会信用代码：</w:t>
      </w:r>
      <w:r>
        <w:rPr>
          <w:rFonts w:hint="eastAsia" w:ascii="仿宋" w:hAnsi="仿宋" w:eastAsia="仿宋" w:cs="仿宋"/>
          <w:sz w:val="32"/>
          <w:szCs w:val="32"/>
          <w:u w:val="single"/>
        </w:rPr>
        <w:t xml:space="preserve">  </w:t>
      </w:r>
      <w:r>
        <w:rPr>
          <w:rFonts w:ascii="仿宋" w:hAnsi="仿宋" w:eastAsia="仿宋" w:cs="仿宋"/>
          <w:sz w:val="32"/>
          <w:szCs w:val="32"/>
          <w:u w:val="single"/>
        </w:rPr>
        <w:t>92350582MACMQ0DE8A</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住所（住址）：</w:t>
      </w:r>
      <w:r>
        <w:rPr>
          <w:rFonts w:hint="eastAsia" w:ascii="仿宋" w:hAnsi="仿宋" w:eastAsia="仿宋" w:cs="仿宋"/>
          <w:sz w:val="32"/>
          <w:szCs w:val="32"/>
          <w:u w:val="single"/>
        </w:rPr>
        <w:t xml:space="preserve">  福建省晋江市东石镇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法定代表人（负责人、经营者）：</w:t>
      </w:r>
      <w:r>
        <w:rPr>
          <w:rFonts w:hint="eastAsia" w:ascii="仿宋" w:hAnsi="仿宋" w:eastAsia="仿宋" w:cs="仿宋"/>
          <w:sz w:val="32"/>
          <w:szCs w:val="32"/>
          <w:u w:val="single"/>
        </w:rPr>
        <w:t xml:space="preserve">   黄春梅</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w:t>
      </w:r>
    </w:p>
    <w:p>
      <w:pPr>
        <w:kinsoku/>
        <w:spacing w:line="560" w:lineRule="exact"/>
        <w:ind w:firstLine="640" w:firstLineChars="200"/>
        <w:rPr>
          <w:rFonts w:ascii="仿宋" w:hAnsi="仿宋" w:eastAsia="仿宋" w:cs="仿宋_GB2312"/>
          <w:sz w:val="32"/>
          <w:szCs w:val="32"/>
        </w:rPr>
      </w:pPr>
      <w:r>
        <w:rPr>
          <w:rFonts w:ascii="仿宋" w:hAnsi="仿宋" w:eastAsia="仿宋" w:cs="仿宋_GB2312"/>
          <w:sz w:val="32"/>
          <w:szCs w:val="32"/>
        </w:rPr>
        <w:t>2024</w:t>
      </w:r>
      <w:r>
        <w:rPr>
          <w:rFonts w:hint="eastAsia" w:ascii="仿宋" w:hAnsi="仿宋" w:eastAsia="仿宋" w:cs="仿宋_GB2312"/>
          <w:sz w:val="32"/>
          <w:szCs w:val="32"/>
        </w:rPr>
        <w:t>年</w:t>
      </w:r>
      <w:r>
        <w:rPr>
          <w:rFonts w:ascii="仿宋" w:hAnsi="仿宋" w:eastAsia="仿宋" w:cs="仿宋_GB2312"/>
          <w:sz w:val="32"/>
          <w:szCs w:val="32"/>
        </w:rPr>
        <w:t>7</w:t>
      </w:r>
      <w:r>
        <w:rPr>
          <w:rFonts w:hint="eastAsia" w:ascii="仿宋" w:hAnsi="仿宋" w:eastAsia="仿宋" w:cs="仿宋_GB2312"/>
          <w:sz w:val="32"/>
          <w:szCs w:val="32"/>
        </w:rPr>
        <w:t>月</w:t>
      </w:r>
      <w:r>
        <w:rPr>
          <w:rFonts w:ascii="仿宋" w:hAnsi="仿宋" w:eastAsia="仿宋" w:cs="仿宋_GB2312"/>
          <w:sz w:val="32"/>
          <w:szCs w:val="32"/>
        </w:rPr>
        <w:t>29</w:t>
      </w:r>
      <w:r>
        <w:rPr>
          <w:rFonts w:hint="eastAsia" w:ascii="仿宋" w:hAnsi="仿宋" w:eastAsia="仿宋" w:cs="仿宋_GB2312"/>
          <w:sz w:val="32"/>
          <w:szCs w:val="32"/>
        </w:rPr>
        <w:t>日，本局执法人员根据举报线索，依法对</w:t>
      </w:r>
      <w:r>
        <w:rPr>
          <w:rFonts w:hint="eastAsia" w:ascii="仿宋" w:hAnsi="仿宋" w:eastAsia="仿宋" w:cs="仿宋_GB2312"/>
          <w:sz w:val="32"/>
          <w:szCs w:val="32"/>
          <w:lang w:eastAsia="zh-CN"/>
        </w:rPr>
        <w:t>当事人位于</w:t>
      </w:r>
      <w:r>
        <w:rPr>
          <w:rFonts w:hint="eastAsia" w:ascii="仿宋" w:hAnsi="仿宋" w:eastAsia="仿宋" w:cs="仿宋_GB2312"/>
          <w:sz w:val="32"/>
          <w:szCs w:val="32"/>
        </w:rPr>
        <w:t>晋江市东石镇的</w:t>
      </w:r>
      <w:r>
        <w:rPr>
          <w:rFonts w:hint="eastAsia" w:ascii="仿宋" w:hAnsi="仿宋" w:eastAsia="仿宋" w:cs="仿宋_GB2312"/>
          <w:sz w:val="32"/>
          <w:szCs w:val="32"/>
          <w:lang w:eastAsia="zh-CN"/>
        </w:rPr>
        <w:t>经营场所</w:t>
      </w:r>
      <w:r>
        <w:rPr>
          <w:rFonts w:hint="eastAsia" w:ascii="仿宋" w:hAnsi="仿宋" w:eastAsia="仿宋" w:cs="仿宋_GB2312"/>
          <w:sz w:val="32"/>
          <w:szCs w:val="32"/>
        </w:rPr>
        <w:t>进行检查，现场发现当事人正从事小餐饮服务经营活动，从业人员</w:t>
      </w:r>
      <w:r>
        <w:rPr>
          <w:rFonts w:ascii="仿宋" w:hAnsi="仿宋" w:eastAsia="仿宋" w:cs="仿宋_GB2312"/>
          <w:sz w:val="32"/>
          <w:szCs w:val="32"/>
        </w:rPr>
        <w:t>2</w:t>
      </w:r>
      <w:r>
        <w:rPr>
          <w:rFonts w:hint="eastAsia" w:ascii="仿宋" w:hAnsi="仿宋" w:eastAsia="仿宋" w:cs="仿宋_GB2312"/>
          <w:sz w:val="32"/>
          <w:szCs w:val="32"/>
        </w:rPr>
        <w:t>名，现场面积约</w:t>
      </w:r>
      <w:r>
        <w:rPr>
          <w:rFonts w:ascii="仿宋" w:hAnsi="仿宋" w:eastAsia="仿宋" w:cs="仿宋_GB2312"/>
          <w:sz w:val="32"/>
          <w:szCs w:val="32"/>
        </w:rPr>
        <w:t>40</w:t>
      </w:r>
      <w:r>
        <w:rPr>
          <w:rFonts w:hint="eastAsia" w:ascii="仿宋" w:hAnsi="仿宋" w:eastAsia="仿宋" w:cs="仿宋_GB2312"/>
          <w:sz w:val="32"/>
          <w:szCs w:val="32"/>
        </w:rPr>
        <w:t>平方米。当事人现场能提供营业执照，但无法提供有效的食品经营许可证，其行为涉嫌违反了《福建省食品安全条例》第六十七条第一款的规定，执法人员经报所领导批准，对当事人开展餐饮营业的主要工具：铁锅</w:t>
      </w:r>
      <w:r>
        <w:rPr>
          <w:rFonts w:ascii="仿宋" w:hAnsi="仿宋" w:eastAsia="仿宋" w:cs="仿宋_GB2312"/>
          <w:sz w:val="32"/>
          <w:szCs w:val="32"/>
        </w:rPr>
        <w:t>1</w:t>
      </w:r>
      <w:r>
        <w:rPr>
          <w:rFonts w:hint="eastAsia" w:ascii="仿宋" w:hAnsi="仿宋" w:eastAsia="仿宋" w:cs="仿宋_GB2312"/>
          <w:sz w:val="32"/>
          <w:szCs w:val="32"/>
        </w:rPr>
        <w:t>个、盘子</w:t>
      </w:r>
      <w:r>
        <w:rPr>
          <w:rFonts w:ascii="仿宋" w:hAnsi="仿宋" w:eastAsia="仿宋" w:cs="仿宋_GB2312"/>
          <w:sz w:val="32"/>
          <w:szCs w:val="32"/>
        </w:rPr>
        <w:t>2</w:t>
      </w:r>
      <w:r>
        <w:rPr>
          <w:rFonts w:hint="eastAsia" w:ascii="仿宋" w:hAnsi="仿宋" w:eastAsia="仿宋" w:cs="仿宋_GB2312"/>
          <w:sz w:val="32"/>
          <w:szCs w:val="32"/>
        </w:rPr>
        <w:t>个、勺子</w:t>
      </w:r>
      <w:r>
        <w:rPr>
          <w:rFonts w:ascii="仿宋" w:hAnsi="仿宋" w:eastAsia="仿宋" w:cs="仿宋_GB2312"/>
          <w:sz w:val="32"/>
          <w:szCs w:val="32"/>
        </w:rPr>
        <w:t>1</w:t>
      </w:r>
      <w:r>
        <w:rPr>
          <w:rFonts w:hint="eastAsia" w:ascii="仿宋" w:hAnsi="仿宋" w:eastAsia="仿宋" w:cs="仿宋_GB2312"/>
          <w:sz w:val="32"/>
          <w:szCs w:val="32"/>
        </w:rPr>
        <w:t>把、碗</w:t>
      </w:r>
      <w:r>
        <w:rPr>
          <w:rFonts w:ascii="仿宋" w:hAnsi="仿宋" w:eastAsia="仿宋" w:cs="仿宋_GB2312"/>
          <w:sz w:val="32"/>
          <w:szCs w:val="32"/>
        </w:rPr>
        <w:t>3</w:t>
      </w:r>
      <w:r>
        <w:rPr>
          <w:rFonts w:hint="eastAsia" w:ascii="仿宋" w:hAnsi="仿宋" w:eastAsia="仿宋" w:cs="仿宋_GB2312"/>
          <w:sz w:val="32"/>
          <w:szCs w:val="32"/>
        </w:rPr>
        <w:t>个采取行政强制扣押措施，并于</w:t>
      </w:r>
      <w:r>
        <w:rPr>
          <w:rFonts w:ascii="仿宋" w:hAnsi="仿宋" w:eastAsia="仿宋" w:cs="仿宋_GB2312"/>
          <w:sz w:val="32"/>
          <w:szCs w:val="32"/>
        </w:rPr>
        <w:t>2024</w:t>
      </w:r>
      <w:r>
        <w:rPr>
          <w:rFonts w:hint="eastAsia" w:ascii="仿宋" w:hAnsi="仿宋" w:eastAsia="仿宋" w:cs="仿宋_GB2312"/>
          <w:sz w:val="32"/>
          <w:szCs w:val="32"/>
        </w:rPr>
        <w:t>年</w:t>
      </w:r>
      <w:r>
        <w:rPr>
          <w:rFonts w:ascii="仿宋" w:hAnsi="仿宋" w:eastAsia="仿宋" w:cs="仿宋_GB2312"/>
          <w:sz w:val="32"/>
          <w:szCs w:val="32"/>
        </w:rPr>
        <w:t>8</w:t>
      </w:r>
      <w:r>
        <w:rPr>
          <w:rFonts w:hint="eastAsia" w:ascii="仿宋" w:hAnsi="仿宋" w:eastAsia="仿宋" w:cs="仿宋_GB2312"/>
          <w:sz w:val="32"/>
          <w:szCs w:val="32"/>
        </w:rPr>
        <w:t>月</w:t>
      </w:r>
      <w:r>
        <w:rPr>
          <w:rFonts w:ascii="仿宋" w:hAnsi="仿宋" w:eastAsia="仿宋" w:cs="仿宋_GB2312"/>
          <w:sz w:val="32"/>
          <w:szCs w:val="32"/>
        </w:rPr>
        <w:t>2</w:t>
      </w:r>
      <w:r>
        <w:rPr>
          <w:rFonts w:hint="eastAsia" w:ascii="仿宋" w:hAnsi="仿宋" w:eastAsia="仿宋" w:cs="仿宋_GB2312"/>
          <w:sz w:val="32"/>
          <w:szCs w:val="32"/>
        </w:rPr>
        <w:t>日立案调查。</w:t>
      </w:r>
    </w:p>
    <w:p>
      <w:pPr>
        <w:kinsoku/>
        <w:spacing w:line="560" w:lineRule="exact"/>
        <w:ind w:firstLine="640" w:firstLineChars="200"/>
        <w:rPr>
          <w:rFonts w:ascii="仿宋" w:hAnsi="仿宋" w:eastAsia="仿宋" w:cs="仿宋"/>
          <w:sz w:val="32"/>
          <w:szCs w:val="32"/>
        </w:rPr>
      </w:pPr>
      <w:r>
        <w:rPr>
          <w:rFonts w:hint="eastAsia" w:ascii="仿宋" w:hAnsi="仿宋" w:eastAsia="仿宋"/>
          <w:sz w:val="32"/>
          <w:szCs w:val="32"/>
        </w:rPr>
        <w:t>经查实，当事人持有《营业执照》，但未办理小餐饮登记证，于</w:t>
      </w:r>
      <w:r>
        <w:rPr>
          <w:rFonts w:ascii="仿宋" w:hAnsi="仿宋" w:eastAsia="仿宋"/>
          <w:sz w:val="32"/>
          <w:szCs w:val="32"/>
        </w:rPr>
        <w:t>2024</w:t>
      </w:r>
      <w:r>
        <w:rPr>
          <w:rFonts w:hint="eastAsia" w:ascii="仿宋" w:hAnsi="仿宋" w:eastAsia="仿宋"/>
          <w:sz w:val="32"/>
          <w:szCs w:val="32"/>
        </w:rPr>
        <w:t>年</w:t>
      </w:r>
      <w:r>
        <w:rPr>
          <w:rFonts w:ascii="仿宋" w:hAnsi="仿宋" w:eastAsia="仿宋"/>
          <w:sz w:val="32"/>
          <w:szCs w:val="32"/>
        </w:rPr>
        <w:t>6</w:t>
      </w:r>
      <w:r>
        <w:rPr>
          <w:rFonts w:hint="eastAsia" w:ascii="仿宋" w:hAnsi="仿宋" w:eastAsia="仿宋"/>
          <w:sz w:val="32"/>
          <w:szCs w:val="32"/>
        </w:rPr>
        <w:t>月份开始，擅自在其位于晋江市东石镇的自建房一楼，从事小餐饮服务经营活动，当事人从事餐饮服务的场所面积小，从业人员少，提供即做即食的餐饮服务，符合《福建小餐饮登记办法》规定的小餐饮服务。截止至被查获时止，违法经营额</w:t>
      </w:r>
      <w:r>
        <w:rPr>
          <w:rFonts w:ascii="仿宋" w:hAnsi="仿宋" w:eastAsia="仿宋"/>
          <w:sz w:val="32"/>
          <w:szCs w:val="32"/>
        </w:rPr>
        <w:t>300</w:t>
      </w:r>
      <w:r>
        <w:rPr>
          <w:rFonts w:hint="eastAsia" w:ascii="仿宋" w:hAnsi="仿宋" w:eastAsia="仿宋"/>
          <w:sz w:val="32"/>
          <w:szCs w:val="32"/>
        </w:rPr>
        <w:t>元，据此认定，本案违法所得</w:t>
      </w:r>
      <w:r>
        <w:rPr>
          <w:rFonts w:ascii="仿宋" w:hAnsi="仿宋" w:eastAsia="仿宋"/>
          <w:sz w:val="32"/>
          <w:szCs w:val="32"/>
        </w:rPr>
        <w:t>300</w:t>
      </w:r>
      <w:r>
        <w:rPr>
          <w:rFonts w:hint="eastAsia" w:ascii="仿宋" w:hAnsi="仿宋" w:eastAsia="仿宋"/>
          <w:sz w:val="32"/>
          <w:szCs w:val="32"/>
        </w:rPr>
        <w:t>元。另我局于</w:t>
      </w:r>
      <w:r>
        <w:rPr>
          <w:rFonts w:ascii="仿宋" w:hAnsi="仿宋" w:eastAsia="仿宋"/>
          <w:sz w:val="32"/>
          <w:szCs w:val="32"/>
        </w:rPr>
        <w:t>2024</w:t>
      </w:r>
      <w:r>
        <w:rPr>
          <w:rFonts w:hint="eastAsia" w:ascii="仿宋" w:hAnsi="仿宋" w:eastAsia="仿宋"/>
          <w:sz w:val="32"/>
          <w:szCs w:val="32"/>
        </w:rPr>
        <w:t>年</w:t>
      </w:r>
      <w:r>
        <w:rPr>
          <w:rFonts w:ascii="仿宋" w:hAnsi="仿宋" w:eastAsia="仿宋"/>
          <w:sz w:val="32"/>
          <w:szCs w:val="32"/>
        </w:rPr>
        <w:t>7</w:t>
      </w:r>
      <w:r>
        <w:rPr>
          <w:rFonts w:hint="eastAsia" w:ascii="仿宋" w:hAnsi="仿宋" w:eastAsia="仿宋"/>
          <w:sz w:val="32"/>
          <w:szCs w:val="32"/>
        </w:rPr>
        <w:t>月</w:t>
      </w:r>
      <w:r>
        <w:rPr>
          <w:rFonts w:ascii="仿宋" w:hAnsi="仿宋" w:eastAsia="仿宋"/>
          <w:sz w:val="32"/>
          <w:szCs w:val="32"/>
        </w:rPr>
        <w:t>19</w:t>
      </w:r>
      <w:r>
        <w:rPr>
          <w:rFonts w:hint="eastAsia" w:ascii="仿宋" w:hAnsi="仿宋" w:eastAsia="仿宋"/>
          <w:sz w:val="32"/>
          <w:szCs w:val="32"/>
        </w:rPr>
        <w:t>日已对当事人开具责令改正通知书（晋市监责改</w:t>
      </w:r>
      <w:r>
        <w:rPr>
          <w:rFonts w:ascii="仿宋" w:hAnsi="仿宋" w:eastAsia="仿宋"/>
          <w:sz w:val="32"/>
          <w:szCs w:val="32"/>
        </w:rPr>
        <w:t>[2024]07-0719</w:t>
      </w:r>
      <w:r>
        <w:rPr>
          <w:rFonts w:hint="eastAsia" w:ascii="仿宋" w:hAnsi="仿宋" w:eastAsia="仿宋"/>
          <w:sz w:val="32"/>
          <w:szCs w:val="32"/>
        </w:rPr>
        <w:t>号），要求改正补办食品经营许可证首次免罚处理。</w:t>
      </w:r>
    </w:p>
    <w:p>
      <w:pPr>
        <w:kinsoku/>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上述事实，主要有以下证据证明：</w:t>
      </w:r>
      <w:r>
        <w:rPr>
          <w:rFonts w:hint="eastAsia" w:ascii="仿宋" w:hAnsi="仿宋" w:eastAsia="仿宋"/>
          <w:sz w:val="32"/>
          <w:szCs w:val="32"/>
        </w:rPr>
        <w:t>举报单、现场笔录、询问笔录、营业执照复印件、身份证复印件、</w:t>
      </w:r>
      <w:r>
        <w:rPr>
          <w:rFonts w:hint="eastAsia" w:ascii="仿宋" w:hAnsi="仿宋" w:eastAsia="仿宋" w:cs="仿宋_GB2312"/>
          <w:sz w:val="32"/>
          <w:szCs w:val="32"/>
        </w:rPr>
        <w:t>现场照片、扣押文书、扣押清单、扣押视频、</w:t>
      </w:r>
      <w:r>
        <w:rPr>
          <w:rFonts w:hint="eastAsia" w:ascii="仿宋" w:hAnsi="仿宋" w:eastAsia="仿宋"/>
          <w:sz w:val="32"/>
          <w:szCs w:val="32"/>
        </w:rPr>
        <w:t>责令改正通知书（晋市监责改</w:t>
      </w:r>
      <w:r>
        <w:rPr>
          <w:rFonts w:ascii="仿宋" w:hAnsi="仿宋" w:eastAsia="仿宋"/>
          <w:sz w:val="32"/>
          <w:szCs w:val="32"/>
        </w:rPr>
        <w:t>[2024]07-0719</w:t>
      </w:r>
      <w:r>
        <w:rPr>
          <w:rFonts w:hint="eastAsia" w:ascii="仿宋" w:hAnsi="仿宋" w:eastAsia="仿宋"/>
          <w:sz w:val="32"/>
          <w:szCs w:val="32"/>
        </w:rPr>
        <w:t>号）。</w:t>
      </w:r>
    </w:p>
    <w:p>
      <w:pPr>
        <w:kinsoku/>
        <w:spacing w:line="560" w:lineRule="exact"/>
        <w:ind w:firstLine="640" w:firstLineChars="200"/>
        <w:rPr>
          <w:rFonts w:ascii="仿宋" w:hAnsi="仿宋" w:eastAsia="仿宋" w:cs="仿宋"/>
          <w:sz w:val="32"/>
          <w:szCs w:val="32"/>
          <w:u w:val="single"/>
        </w:rPr>
      </w:pPr>
      <w:r>
        <w:rPr>
          <w:rFonts w:hint="eastAsia" w:ascii="仿宋" w:hAnsi="仿宋" w:eastAsia="仿宋" w:cs="仿宋"/>
          <w:sz w:val="32"/>
          <w:szCs w:val="32"/>
        </w:rPr>
        <w:t>2024年</w:t>
      </w:r>
      <w:r>
        <w:rPr>
          <w:rFonts w:ascii="仿宋" w:hAnsi="仿宋" w:eastAsia="仿宋" w:cs="仿宋"/>
          <w:sz w:val="32"/>
          <w:szCs w:val="32"/>
        </w:rPr>
        <w:t>8</w:t>
      </w:r>
      <w:r>
        <w:rPr>
          <w:rFonts w:hint="eastAsia" w:ascii="仿宋" w:hAnsi="仿宋" w:eastAsia="仿宋" w:cs="仿宋"/>
          <w:sz w:val="32"/>
          <w:szCs w:val="32"/>
        </w:rPr>
        <w:t>月</w:t>
      </w:r>
      <w:r>
        <w:rPr>
          <w:rFonts w:ascii="仿宋" w:hAnsi="仿宋" w:eastAsia="仿宋" w:cs="仿宋"/>
          <w:sz w:val="32"/>
          <w:szCs w:val="32"/>
        </w:rPr>
        <w:t>16</w:t>
      </w:r>
      <w:r>
        <w:rPr>
          <w:rFonts w:hint="eastAsia" w:ascii="仿宋" w:hAnsi="仿宋" w:eastAsia="仿宋" w:cs="仿宋"/>
          <w:sz w:val="32"/>
          <w:szCs w:val="32"/>
        </w:rPr>
        <w:t>日，本局向当事人送达了《行政处罚告知书》(晋市监罚告〔2024〕07-0</w:t>
      </w:r>
      <w:r>
        <w:rPr>
          <w:rFonts w:ascii="仿宋" w:hAnsi="仿宋" w:eastAsia="仿宋" w:cs="仿宋"/>
          <w:sz w:val="32"/>
          <w:szCs w:val="32"/>
        </w:rPr>
        <w:t>74</w:t>
      </w:r>
      <w:r>
        <w:rPr>
          <w:rFonts w:hint="eastAsia" w:ascii="仿宋" w:hAnsi="仿宋" w:eastAsia="仿宋" w:cs="仿宋"/>
          <w:sz w:val="32"/>
          <w:szCs w:val="32"/>
        </w:rPr>
        <w:t>号)，当事人在法定期限内未提出陈述和申辩意见。</w:t>
      </w:r>
    </w:p>
    <w:p>
      <w:pPr>
        <w:kinsoku/>
        <w:spacing w:line="560" w:lineRule="exact"/>
        <w:ind w:firstLine="640" w:firstLineChars="200"/>
        <w:rPr>
          <w:rFonts w:ascii="仿宋" w:hAnsi="仿宋" w:eastAsia="仿宋" w:cs="仿宋_GB2312"/>
          <w:sz w:val="32"/>
          <w:szCs w:val="32"/>
        </w:rPr>
      </w:pPr>
      <w:r>
        <w:rPr>
          <w:rFonts w:hint="eastAsia" w:ascii="仿宋" w:hAnsi="仿宋" w:eastAsia="仿宋" w:cs="仿宋"/>
          <w:sz w:val="32"/>
          <w:szCs w:val="32"/>
        </w:rPr>
        <w:t>本局认为，</w:t>
      </w:r>
      <w:r>
        <w:rPr>
          <w:rFonts w:hint="eastAsia" w:ascii="仿宋" w:hAnsi="仿宋" w:eastAsia="仿宋" w:cs="仿宋_GB2312"/>
          <w:sz w:val="32"/>
          <w:szCs w:val="32"/>
        </w:rPr>
        <w:t>当事人在未经登记小餐饮登记证的情况下，擅自从事小餐饮服务经营活动的行为违反了《福建省食品安全条例》第六十七条第一款的规定。鉴于当事人积极配合市场监管部门调查，如实陈述违法事实并主动提供证据材料，符合《福建省市场监督管理行政处罚裁量权适用规则》第十一条第（二）项规定的情节，依法予以从轻处罚。依据《福建省食品安全条例》第一百一十二条第二款的规定，本局决定作出处理如下：</w:t>
      </w:r>
    </w:p>
    <w:p>
      <w:pPr>
        <w:kinsoku/>
        <w:spacing w:line="560" w:lineRule="exact"/>
        <w:ind w:firstLine="640" w:firstLineChars="200"/>
        <w:rPr>
          <w:rFonts w:ascii="仿宋" w:hAnsi="仿宋" w:eastAsia="仿宋" w:cs="仿宋_GB2312"/>
          <w:sz w:val="32"/>
          <w:szCs w:val="32"/>
        </w:rPr>
      </w:pPr>
      <w:r>
        <w:rPr>
          <w:rFonts w:ascii="仿宋" w:hAnsi="仿宋" w:eastAsia="仿宋" w:cs="仿宋_GB2312"/>
          <w:sz w:val="32"/>
          <w:szCs w:val="32"/>
        </w:rPr>
        <w:t>1</w:t>
      </w:r>
      <w:r>
        <w:rPr>
          <w:rFonts w:hint="eastAsia" w:ascii="仿宋" w:hAnsi="仿宋" w:eastAsia="仿宋" w:cs="仿宋_GB2312"/>
          <w:sz w:val="32"/>
          <w:szCs w:val="32"/>
        </w:rPr>
        <w:t>、没收用于违法经营的工具（铁锅</w:t>
      </w:r>
      <w:r>
        <w:rPr>
          <w:rFonts w:ascii="仿宋" w:hAnsi="仿宋" w:eastAsia="仿宋" w:cs="仿宋_GB2312"/>
          <w:sz w:val="32"/>
          <w:szCs w:val="32"/>
        </w:rPr>
        <w:t>1</w:t>
      </w:r>
      <w:r>
        <w:rPr>
          <w:rFonts w:hint="eastAsia" w:ascii="仿宋" w:hAnsi="仿宋" w:eastAsia="仿宋" w:cs="仿宋_GB2312"/>
          <w:sz w:val="32"/>
          <w:szCs w:val="32"/>
        </w:rPr>
        <w:t>个、盘子</w:t>
      </w:r>
      <w:r>
        <w:rPr>
          <w:rFonts w:ascii="仿宋" w:hAnsi="仿宋" w:eastAsia="仿宋" w:cs="仿宋_GB2312"/>
          <w:sz w:val="32"/>
          <w:szCs w:val="32"/>
        </w:rPr>
        <w:t>2</w:t>
      </w:r>
      <w:r>
        <w:rPr>
          <w:rFonts w:hint="eastAsia" w:ascii="仿宋" w:hAnsi="仿宋" w:eastAsia="仿宋" w:cs="仿宋_GB2312"/>
          <w:sz w:val="32"/>
          <w:szCs w:val="32"/>
        </w:rPr>
        <w:t>个、勺子</w:t>
      </w:r>
      <w:r>
        <w:rPr>
          <w:rFonts w:ascii="仿宋" w:hAnsi="仿宋" w:eastAsia="仿宋" w:cs="仿宋_GB2312"/>
          <w:sz w:val="32"/>
          <w:szCs w:val="32"/>
        </w:rPr>
        <w:t>1</w:t>
      </w:r>
      <w:r>
        <w:rPr>
          <w:rFonts w:hint="eastAsia" w:ascii="仿宋" w:hAnsi="仿宋" w:eastAsia="仿宋" w:cs="仿宋_GB2312"/>
          <w:sz w:val="32"/>
          <w:szCs w:val="32"/>
        </w:rPr>
        <w:t>把、碗</w:t>
      </w:r>
      <w:r>
        <w:rPr>
          <w:rFonts w:ascii="仿宋" w:hAnsi="仿宋" w:eastAsia="仿宋" w:cs="仿宋_GB2312"/>
          <w:sz w:val="32"/>
          <w:szCs w:val="32"/>
        </w:rPr>
        <w:t>3</w:t>
      </w:r>
      <w:r>
        <w:rPr>
          <w:rFonts w:hint="eastAsia" w:ascii="仿宋" w:hAnsi="仿宋" w:eastAsia="仿宋" w:cs="仿宋_GB2312"/>
          <w:sz w:val="32"/>
          <w:szCs w:val="32"/>
        </w:rPr>
        <w:t>个）；</w:t>
      </w:r>
    </w:p>
    <w:p>
      <w:pPr>
        <w:kinsoku/>
        <w:spacing w:line="560" w:lineRule="exact"/>
        <w:ind w:firstLine="640" w:firstLineChars="200"/>
        <w:rPr>
          <w:rFonts w:ascii="仿宋" w:hAnsi="仿宋" w:eastAsia="仿宋" w:cs="仿宋_GB2312"/>
          <w:sz w:val="32"/>
          <w:szCs w:val="32"/>
        </w:rPr>
      </w:pPr>
      <w:r>
        <w:rPr>
          <w:rFonts w:ascii="仿宋" w:hAnsi="仿宋" w:eastAsia="仿宋" w:cs="仿宋_GB2312"/>
          <w:sz w:val="32"/>
          <w:szCs w:val="32"/>
        </w:rPr>
        <w:t>2</w:t>
      </w:r>
      <w:r>
        <w:rPr>
          <w:rFonts w:hint="eastAsia" w:ascii="仿宋" w:hAnsi="仿宋" w:eastAsia="仿宋" w:cs="仿宋_GB2312"/>
          <w:sz w:val="32"/>
          <w:szCs w:val="32"/>
        </w:rPr>
        <w:t>、没收违法所得</w:t>
      </w:r>
      <w:r>
        <w:rPr>
          <w:rFonts w:ascii="仿宋" w:hAnsi="仿宋" w:eastAsia="仿宋" w:cs="仿宋_GB2312"/>
          <w:sz w:val="32"/>
          <w:szCs w:val="32"/>
        </w:rPr>
        <w:t>300</w:t>
      </w:r>
      <w:r>
        <w:rPr>
          <w:rFonts w:hint="eastAsia" w:ascii="仿宋" w:hAnsi="仿宋" w:eastAsia="仿宋" w:cs="仿宋_GB2312"/>
          <w:sz w:val="32"/>
          <w:szCs w:val="32"/>
        </w:rPr>
        <w:t>元；</w:t>
      </w:r>
    </w:p>
    <w:p>
      <w:pPr>
        <w:kinsoku/>
        <w:spacing w:line="560" w:lineRule="exact"/>
        <w:ind w:firstLine="640" w:firstLineChars="200"/>
        <w:rPr>
          <w:rFonts w:ascii="仿宋" w:hAnsi="仿宋" w:eastAsia="仿宋" w:cs="仿宋_GB2312"/>
          <w:sz w:val="32"/>
          <w:szCs w:val="32"/>
        </w:rPr>
      </w:pPr>
      <w:r>
        <w:rPr>
          <w:rFonts w:ascii="仿宋" w:hAnsi="仿宋" w:eastAsia="仿宋" w:cs="仿宋_GB2312"/>
          <w:sz w:val="32"/>
          <w:szCs w:val="32"/>
        </w:rPr>
        <w:t>3</w:t>
      </w:r>
      <w:r>
        <w:rPr>
          <w:rFonts w:hint="eastAsia" w:ascii="仿宋" w:hAnsi="仿宋" w:eastAsia="仿宋" w:cs="仿宋_GB2312"/>
          <w:sz w:val="32"/>
          <w:szCs w:val="32"/>
        </w:rPr>
        <w:t>、处以罚款</w:t>
      </w:r>
      <w:r>
        <w:rPr>
          <w:rFonts w:ascii="仿宋" w:hAnsi="仿宋" w:eastAsia="仿宋" w:cs="仿宋_GB2312"/>
          <w:sz w:val="32"/>
          <w:szCs w:val="32"/>
        </w:rPr>
        <w:t>2000</w:t>
      </w:r>
      <w:r>
        <w:rPr>
          <w:rFonts w:hint="eastAsia" w:ascii="仿宋" w:hAnsi="仿宋" w:eastAsia="仿宋" w:cs="仿宋_GB2312"/>
          <w:sz w:val="32"/>
          <w:szCs w:val="32"/>
        </w:rPr>
        <w:t>元。</w:t>
      </w:r>
    </w:p>
    <w:p>
      <w:pPr>
        <w:kinsoku/>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以上合计罚没款</w:t>
      </w:r>
      <w:r>
        <w:rPr>
          <w:rFonts w:ascii="仿宋" w:hAnsi="仿宋" w:eastAsia="仿宋" w:cs="仿宋_GB2312"/>
          <w:sz w:val="32"/>
          <w:szCs w:val="32"/>
        </w:rPr>
        <w:t>2300</w:t>
      </w:r>
      <w:r>
        <w:rPr>
          <w:rFonts w:hint="eastAsia" w:ascii="仿宋" w:hAnsi="仿宋" w:eastAsia="仿宋" w:cs="仿宋_GB2312"/>
          <w:sz w:val="32"/>
          <w:szCs w:val="32"/>
        </w:rPr>
        <w:t>元。当事人应当自收到本决定书之日起十五日内，持福建省政府非税收入缴款通知书（缴款码）到银行网店或者通过电子支付系统缴款，当事人逾期不履行行政处罚决定的，本局将依据《中华人民共和国行政处罚法》第七十二条第一款的规定，采取下列措施：（一）到期不缴纳罚款的，每日按罚款数额的百分之三加处罚款，加处罚款的数额不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kinsoku/>
        <w:spacing w:line="560" w:lineRule="exact"/>
        <w:ind w:firstLine="640" w:firstLineChars="200"/>
        <w:rPr>
          <w:rFonts w:ascii="仿宋" w:hAnsi="仿宋" w:eastAsia="仿宋" w:cs="仿宋"/>
          <w:sz w:val="32"/>
          <w:szCs w:val="32"/>
          <w:u w:val="single"/>
        </w:rPr>
      </w:pPr>
      <w:r>
        <w:rPr>
          <w:rFonts w:hint="eastAsia" w:ascii="仿宋" w:hAnsi="仿宋" w:eastAsia="仿宋" w:cs="仿宋_GB2312"/>
          <w:sz w:val="32"/>
          <w:szCs w:val="32"/>
        </w:rPr>
        <w:t>当事人如对本行政处罚决定不服，可在接到本行政处罚决定书之日起六十日内向晋江市人民政府申请复议，也可以六个月内依法向泉州市洛江区人民法院提起行政诉讼。当事人对行政处罚决定不服而申请行政复议或者提起行政诉讼期间，行政处罚不停止执行，法律、法规、规章另有规定的，从其规定。</w:t>
      </w:r>
    </w:p>
    <w:p>
      <w:pPr>
        <w:kinsoku/>
        <w:spacing w:line="560" w:lineRule="exact"/>
        <w:rPr>
          <w:rFonts w:ascii="仿宋" w:hAnsi="仿宋" w:eastAsia="仿宋"/>
          <w:sz w:val="32"/>
          <w:szCs w:val="32"/>
        </w:rPr>
      </w:pPr>
    </w:p>
    <w:p>
      <w:pPr>
        <w:kinsoku/>
        <w:spacing w:line="560" w:lineRule="exact"/>
        <w:rPr>
          <w:rFonts w:ascii="仿宋" w:hAnsi="仿宋" w:eastAsia="仿宋"/>
          <w:sz w:val="32"/>
          <w:szCs w:val="32"/>
        </w:rPr>
      </w:pPr>
    </w:p>
    <w:p>
      <w:pPr>
        <w:tabs>
          <w:tab w:val="left" w:pos="5667"/>
        </w:tabs>
        <w:kinsoku/>
        <w:bidi/>
        <w:spacing w:line="560" w:lineRule="exact"/>
        <w:ind w:right="840" w:rightChars="400"/>
        <w:rPr>
          <w:rFonts w:ascii="仿宋" w:hAnsi="仿宋" w:eastAsia="仿宋" w:cs="仿宋"/>
          <w:sz w:val="32"/>
          <w:szCs w:val="32"/>
        </w:rPr>
      </w:pPr>
      <w:r>
        <w:rPr>
          <w:rFonts w:hint="eastAsia" w:ascii="仿宋" w:hAnsi="仿宋" w:eastAsia="仿宋" w:cs="仿宋"/>
          <w:sz w:val="32"/>
          <w:szCs w:val="32"/>
        </w:rPr>
        <w:t>晋江市市场监督管理局</w:t>
      </w:r>
      <w:r>
        <w:rPr>
          <w:rFonts w:ascii="仿宋" w:hAnsi="仿宋" w:eastAsia="仿宋" w:cs="仿宋"/>
          <w:sz w:val="32"/>
          <w:szCs w:val="32"/>
        </w:rPr>
        <w:t xml:space="preserve">   </w:t>
      </w:r>
    </w:p>
    <w:p>
      <w:pPr>
        <w:kinsoku/>
        <w:bidi/>
        <w:spacing w:line="560" w:lineRule="exact"/>
        <w:ind w:right="840" w:rightChars="400"/>
        <w:rPr>
          <w:rFonts w:ascii="仿宋" w:hAnsi="仿宋" w:eastAsia="仿宋" w:cs="仿宋"/>
          <w:sz w:val="32"/>
          <w:szCs w:val="32"/>
        </w:rPr>
      </w:pPr>
      <w:r>
        <w:rPr>
          <w:rFonts w:hint="eastAsia" w:ascii="仿宋" w:hAnsi="仿宋" w:eastAsia="仿宋" w:cs="仿宋"/>
          <w:sz w:val="32"/>
          <w:szCs w:val="32"/>
        </w:rPr>
        <w:t>2024年</w:t>
      </w:r>
      <w:r>
        <w:rPr>
          <w:rFonts w:ascii="仿宋" w:hAnsi="仿宋" w:eastAsia="仿宋" w:cs="仿宋"/>
          <w:sz w:val="32"/>
          <w:szCs w:val="32"/>
        </w:rPr>
        <w:t>8</w:t>
      </w:r>
      <w:r>
        <w:rPr>
          <w:rFonts w:hint="eastAsia" w:ascii="仿宋" w:hAnsi="仿宋" w:eastAsia="仿宋" w:cs="仿宋"/>
          <w:sz w:val="32"/>
          <w:szCs w:val="32"/>
        </w:rPr>
        <w:t>月</w:t>
      </w:r>
      <w:r>
        <w:rPr>
          <w:rFonts w:ascii="仿宋" w:hAnsi="仿宋" w:eastAsia="仿宋" w:cs="仿宋"/>
          <w:sz w:val="32"/>
          <w:szCs w:val="32"/>
        </w:rPr>
        <w:t>27</w:t>
      </w:r>
      <w:r>
        <w:rPr>
          <w:rFonts w:hint="eastAsia" w:ascii="仿宋" w:hAnsi="仿宋" w:eastAsia="仿宋" w:cs="仿宋"/>
          <w:sz w:val="32"/>
          <w:szCs w:val="32"/>
        </w:rPr>
        <w:t>日</w:t>
      </w:r>
      <w:r>
        <w:rPr>
          <w:rFonts w:ascii="仿宋" w:hAnsi="仿宋" w:eastAsia="仿宋" w:cs="仿宋"/>
          <w:sz w:val="32"/>
          <w:szCs w:val="32"/>
        </w:rPr>
        <w:t xml:space="preserve"> </w:t>
      </w:r>
      <w:r>
        <w:rPr>
          <w:rFonts w:ascii="仿宋" w:hAnsi="仿宋" w:eastAsia="仿宋" w:cs="仿宋"/>
          <w:sz w:val="32"/>
        </w:rPr>
        <w:t xml:space="preserve">      </w:t>
      </w:r>
    </w:p>
    <w:p>
      <w:pPr>
        <w:wordWrap w:val="0"/>
        <w:bidi/>
        <w:spacing w:line="560" w:lineRule="exact"/>
        <w:ind w:right="840" w:rightChars="400"/>
        <w:rPr>
          <w:rFonts w:ascii="仿宋" w:hAnsi="仿宋" w:eastAsia="仿宋" w:cs="仿宋"/>
          <w:sz w:val="32"/>
          <w:szCs w:val="32"/>
        </w:rPr>
      </w:pPr>
    </w:p>
    <w:p>
      <w:pPr>
        <w:wordWrap w:val="0"/>
        <w:bidi/>
        <w:spacing w:line="560" w:lineRule="exact"/>
        <w:ind w:right="840" w:rightChars="400"/>
        <w:rPr>
          <w:rFonts w:ascii="仿宋" w:hAnsi="仿宋" w:eastAsia="仿宋" w:cs="仿宋"/>
          <w:sz w:val="32"/>
          <w:szCs w:val="32"/>
        </w:rPr>
      </w:pPr>
    </w:p>
    <w:p>
      <w:pPr>
        <w:wordWrap/>
        <w:bidi/>
        <w:spacing w:line="560" w:lineRule="exact"/>
        <w:ind w:right="840" w:rightChars="400"/>
        <w:rPr>
          <w:rFonts w:ascii="仿宋" w:hAnsi="仿宋" w:eastAsia="仿宋" w:cs="仿宋"/>
          <w:sz w:val="32"/>
          <w:szCs w:val="32"/>
        </w:rPr>
      </w:pPr>
    </w:p>
    <w:p>
      <w:pPr>
        <w:wordWrap/>
        <w:bidi/>
        <w:spacing w:line="560" w:lineRule="exact"/>
        <w:ind w:right="840" w:rightChars="400"/>
        <w:rPr>
          <w:rFonts w:ascii="仿宋" w:hAnsi="仿宋" w:eastAsia="仿宋" w:cs="仿宋"/>
          <w:sz w:val="32"/>
          <w:szCs w:val="32"/>
        </w:rPr>
      </w:pPr>
    </w:p>
    <w:p>
      <w:pPr>
        <w:wordWrap/>
        <w:bidi/>
        <w:spacing w:line="560" w:lineRule="exact"/>
        <w:ind w:right="840" w:rightChars="400"/>
        <w:rPr>
          <w:rFonts w:ascii="仿宋" w:hAnsi="仿宋" w:eastAsia="仿宋" w:cs="仿宋"/>
          <w:sz w:val="32"/>
          <w:szCs w:val="32"/>
        </w:rPr>
      </w:pPr>
      <w:bookmarkStart w:id="0" w:name="_GoBack"/>
      <w:bookmarkEnd w:id="0"/>
    </w:p>
    <w:p>
      <w:pPr>
        <w:spacing w:before="105" w:line="183" w:lineRule="auto"/>
        <w:ind w:firstLine="403"/>
        <w:jc w:val="center"/>
        <w:rPr>
          <w:rFonts w:ascii="仿宋" w:hAnsi="仿宋" w:eastAsia="仿宋" w:cs="仿宋"/>
          <w:b/>
          <w:bCs/>
          <w:sz w:val="28"/>
          <w:szCs w:val="28"/>
        </w:rPr>
      </w:pPr>
      <w:r>
        <w:rPr>
          <w:rFonts w:hint="eastAsia" w:ascii="仿宋" w:hAnsi="仿宋" w:eastAsia="仿宋" w:cs="仿宋"/>
          <w:b/>
          <w:bCs/>
          <w:sz w:val="28"/>
          <w:szCs w:val="28"/>
        </w:rPr>
        <w:t>（市场监督管理部门将依法向社会公开行政处罚决定信息）</w:t>
      </w:r>
    </w:p>
    <w:p>
      <w:pPr>
        <w:spacing w:line="26" w:lineRule="exact"/>
        <w:textAlignment w:val="center"/>
      </w:pPr>
      <w:r>
        <w:drawing>
          <wp:inline distT="0" distB="0" distL="0" distR="0">
            <wp:extent cx="5550535" cy="15875"/>
            <wp:effectExtent l="0" t="0" r="12065" b="6985"/>
            <wp:docPr id="229" name="IM 229"/>
            <wp:cNvGraphicFramePr/>
            <a:graphic xmlns:a="http://schemas.openxmlformats.org/drawingml/2006/main">
              <a:graphicData uri="http://schemas.openxmlformats.org/drawingml/2006/picture">
                <pic:pic xmlns:pic="http://schemas.openxmlformats.org/drawingml/2006/picture">
                  <pic:nvPicPr>
                    <pic:cNvPr id="229" name="IM 229"/>
                    <pic:cNvPicPr/>
                  </pic:nvPicPr>
                  <pic:blipFill>
                    <a:blip r:embed="rId6"/>
                    <a:stretch>
                      <a:fillRect/>
                    </a:stretch>
                  </pic:blipFill>
                  <pic:spPr>
                    <a:xfrm>
                      <a:off x="0" y="0"/>
                      <a:ext cx="5550535" cy="16509"/>
                    </a:xfrm>
                    <a:prstGeom prst="rect">
                      <a:avLst/>
                    </a:prstGeom>
                  </pic:spPr>
                </pic:pic>
              </a:graphicData>
            </a:graphic>
          </wp:inline>
        </w:drawing>
      </w:r>
    </w:p>
    <w:p>
      <w:pPr>
        <w:spacing w:before="106" w:line="183" w:lineRule="auto"/>
        <w:ind w:firstLine="231"/>
      </w:pPr>
      <w:r>
        <w:rPr>
          <w:rFonts w:ascii="仿宋" w:hAnsi="仿宋" w:eastAsia="仿宋" w:cs="仿宋"/>
          <w:sz w:val="32"/>
          <w:szCs w:val="32"/>
        </w:rPr>
        <w:t>本文书一式</w:t>
      </w:r>
      <w:r>
        <w:rPr>
          <w:rFonts w:hint="eastAsia" w:ascii="仿宋" w:hAnsi="仿宋" w:eastAsia="仿宋" w:cs="仿宋"/>
          <w:sz w:val="32"/>
          <w:szCs w:val="32"/>
        </w:rPr>
        <w:t>二</w:t>
      </w:r>
      <w:r>
        <w:rPr>
          <w:rFonts w:ascii="仿宋" w:hAnsi="仿宋" w:eastAsia="仿宋" w:cs="仿宋"/>
          <w:sz w:val="32"/>
          <w:szCs w:val="32"/>
        </w:rPr>
        <w:t>份，</w:t>
      </w:r>
      <w:r>
        <w:rPr>
          <w:rFonts w:hint="eastAsia" w:ascii="仿宋" w:hAnsi="仿宋" w:eastAsia="仿宋" w:cs="仿宋"/>
          <w:sz w:val="32"/>
          <w:szCs w:val="32"/>
        </w:rPr>
        <w:t>一</w:t>
      </w:r>
      <w:r>
        <w:rPr>
          <w:rFonts w:ascii="仿宋" w:hAnsi="仿宋" w:eastAsia="仿宋" w:cs="仿宋"/>
          <w:sz w:val="32"/>
          <w:szCs w:val="32"/>
        </w:rPr>
        <w:t>份送达，</w:t>
      </w:r>
      <w:r>
        <w:rPr>
          <w:rFonts w:hint="eastAsia" w:ascii="仿宋" w:hAnsi="仿宋" w:eastAsia="仿宋" w:cs="仿宋"/>
          <w:sz w:val="32"/>
          <w:szCs w:val="32"/>
        </w:rPr>
        <w:t>一</w:t>
      </w:r>
      <w:r>
        <w:rPr>
          <w:rFonts w:ascii="仿宋" w:hAnsi="仿宋" w:eastAsia="仿宋" w:cs="仿宋"/>
          <w:sz w:val="32"/>
          <w:szCs w:val="32"/>
        </w:rPr>
        <w:t>份归档</w:t>
      </w:r>
      <w:r>
        <w:rPr>
          <w:rFonts w:hint="eastAsia" w:ascii="仿宋" w:hAnsi="仿宋" w:eastAsia="仿宋" w:cs="仿宋"/>
          <w:sz w:val="32"/>
          <w:szCs w:val="32"/>
        </w:rPr>
        <w:t>。</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Microsoft JhengHei">
    <w:panose1 w:val="020B0604030504040204"/>
    <w:charset w:val="88"/>
    <w:family w:val="swiss"/>
    <w:pitch w:val="default"/>
    <w:sig w:usb0="00000087" w:usb1="28AF4000" w:usb2="00000016" w:usb3="00000000" w:csb0="00100009"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exact"/>
      <w:rPr>
        <w:rFonts w:ascii="宋体" w:hAnsi="宋体" w:eastAsia="宋体" w:cs="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Microsoft JhengHei"/>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91A"/>
    <w:rsid w:val="001D4557"/>
    <w:rsid w:val="003F4037"/>
    <w:rsid w:val="004724F0"/>
    <w:rsid w:val="004C6B04"/>
    <w:rsid w:val="004E4BCE"/>
    <w:rsid w:val="005A391A"/>
    <w:rsid w:val="005F4DBB"/>
    <w:rsid w:val="006711A7"/>
    <w:rsid w:val="006E5DD7"/>
    <w:rsid w:val="007B3BAF"/>
    <w:rsid w:val="00D349DA"/>
    <w:rsid w:val="00E32380"/>
    <w:rsid w:val="00F05058"/>
    <w:rsid w:val="00F86958"/>
    <w:rsid w:val="00FF6FFF"/>
    <w:rsid w:val="57695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2"/>
    <w:semiHidden/>
    <w:unhideWhenUsed/>
    <w:uiPriority w:val="99"/>
    <w:pPr>
      <w:ind w:left="100" w:leftChars="2500"/>
    </w:pPr>
  </w:style>
  <w:style w:type="paragraph" w:styleId="3">
    <w:name w:val="Balloon Text"/>
    <w:basedOn w:val="1"/>
    <w:link w:val="13"/>
    <w:semiHidden/>
    <w:unhideWhenUsed/>
    <w:uiPriority w:val="99"/>
    <w:rPr>
      <w:sz w:val="18"/>
      <w:szCs w:val="18"/>
    </w:rPr>
  </w:style>
  <w:style w:type="paragraph" w:styleId="4">
    <w:name w:val="footer"/>
    <w:basedOn w:val="1"/>
    <w:link w:val="10"/>
    <w:unhideWhenUsed/>
    <w:uiPriority w:val="99"/>
    <w:pPr>
      <w:widowControl w:val="0"/>
      <w:tabs>
        <w:tab w:val="center" w:pos="4153"/>
        <w:tab w:val="right" w:pos="8306"/>
      </w:tabs>
      <w:kinsoku/>
      <w:autoSpaceDE/>
      <w:autoSpaceDN/>
      <w:adjustRightInd/>
      <w:textAlignment w:val="auto"/>
    </w:pPr>
    <w:rPr>
      <w:rFonts w:asciiTheme="minorHAnsi" w:hAnsiTheme="minorHAnsi" w:eastAsiaTheme="minorEastAsia" w:cstheme="minorBidi"/>
      <w:snapToGrid/>
      <w:color w:val="auto"/>
      <w:kern w:val="2"/>
      <w:sz w:val="18"/>
      <w:szCs w:val="18"/>
    </w:rPr>
  </w:style>
  <w:style w:type="paragraph" w:styleId="5">
    <w:name w:val="header"/>
    <w:basedOn w:val="1"/>
    <w:link w:val="9"/>
    <w:unhideWhenUsed/>
    <w:uiPriority w:val="99"/>
    <w:pPr>
      <w:widowControl w:val="0"/>
      <w:pBdr>
        <w:bottom w:val="single" w:color="auto" w:sz="6" w:space="1"/>
      </w:pBdr>
      <w:tabs>
        <w:tab w:val="center" w:pos="4153"/>
        <w:tab w:val="right" w:pos="8306"/>
      </w:tabs>
      <w:kinsoku/>
      <w:autoSpaceDE/>
      <w:autoSpaceDN/>
      <w:adjustRightInd/>
      <w:jc w:val="center"/>
      <w:textAlignment w:val="auto"/>
    </w:pPr>
    <w:rPr>
      <w:rFonts w:asciiTheme="minorHAnsi" w:hAnsiTheme="minorHAnsi" w:eastAsiaTheme="minorEastAsia" w:cstheme="minorBidi"/>
      <w:snapToGrid/>
      <w:color w:val="auto"/>
      <w:kern w:val="2"/>
      <w:sz w:val="18"/>
      <w:szCs w:val="18"/>
    </w:rPr>
  </w:style>
  <w:style w:type="paragraph" w:styleId="6">
    <w:name w:val="Title"/>
    <w:basedOn w:val="1"/>
    <w:next w:val="1"/>
    <w:link w:val="11"/>
    <w:qFormat/>
    <w:uiPriority w:val="0"/>
    <w:pPr>
      <w:spacing w:line="199" w:lineRule="auto"/>
      <w:jc w:val="center"/>
      <w:outlineLvl w:val="0"/>
    </w:pPr>
    <w:rPr>
      <w:rFonts w:ascii="Microsoft JhengHei" w:hAnsi="Microsoft JhengHei" w:eastAsia="Microsoft JhengHei" w:cs="Microsoft JhengHei"/>
      <w:spacing w:val="-2"/>
      <w:sz w:val="44"/>
      <w:szCs w:val="44"/>
    </w:rPr>
  </w:style>
  <w:style w:type="character" w:customStyle="1" w:styleId="9">
    <w:name w:val="页眉 字符"/>
    <w:basedOn w:val="8"/>
    <w:link w:val="5"/>
    <w:uiPriority w:val="99"/>
    <w:rPr>
      <w:sz w:val="18"/>
      <w:szCs w:val="18"/>
    </w:rPr>
  </w:style>
  <w:style w:type="character" w:customStyle="1" w:styleId="10">
    <w:name w:val="页脚 字符"/>
    <w:basedOn w:val="8"/>
    <w:link w:val="4"/>
    <w:uiPriority w:val="99"/>
    <w:rPr>
      <w:sz w:val="18"/>
      <w:szCs w:val="18"/>
    </w:rPr>
  </w:style>
  <w:style w:type="character" w:customStyle="1" w:styleId="11">
    <w:name w:val="标题 字符"/>
    <w:basedOn w:val="8"/>
    <w:link w:val="6"/>
    <w:uiPriority w:val="0"/>
    <w:rPr>
      <w:rFonts w:ascii="Microsoft JhengHei" w:hAnsi="Microsoft JhengHei" w:eastAsia="Microsoft JhengHei" w:cs="Microsoft JhengHei"/>
      <w:snapToGrid w:val="0"/>
      <w:color w:val="000000"/>
      <w:spacing w:val="-2"/>
      <w:kern w:val="0"/>
      <w:sz w:val="44"/>
      <w:szCs w:val="44"/>
    </w:rPr>
  </w:style>
  <w:style w:type="character" w:customStyle="1" w:styleId="12">
    <w:name w:val="日期 字符"/>
    <w:basedOn w:val="8"/>
    <w:link w:val="2"/>
    <w:semiHidden/>
    <w:uiPriority w:val="99"/>
    <w:rPr>
      <w:rFonts w:ascii="Arial" w:hAnsi="Arial" w:eastAsia="Arial" w:cs="Arial"/>
      <w:snapToGrid w:val="0"/>
      <w:color w:val="000000"/>
      <w:kern w:val="0"/>
      <w:szCs w:val="21"/>
    </w:rPr>
  </w:style>
  <w:style w:type="character" w:customStyle="1" w:styleId="13">
    <w:name w:val="批注框文本 字符"/>
    <w:basedOn w:val="8"/>
    <w:link w:val="3"/>
    <w:semiHidden/>
    <w:uiPriority w:val="99"/>
    <w:rPr>
      <w:rFonts w:ascii="Arial" w:hAnsi="Arial" w:eastAsia="Arial" w:cs="Arial"/>
      <w:snapToGrid w:val="0"/>
      <w:color w:val="000000"/>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257</Words>
  <Characters>1467</Characters>
  <Lines>12</Lines>
  <Paragraphs>3</Paragraphs>
  <TotalTime>14</TotalTime>
  <ScaleCrop>false</ScaleCrop>
  <LinksUpToDate>false</LinksUpToDate>
  <CharactersWithSpaces>1721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2024-05-09T06:45:00Z</dcterms:created>
  <dc:creator>王雅芬</dc:creator>
  <cp:lastModifiedBy>施婉弘</cp:lastModifiedBy>
  <cp:lastPrinted>2024-08-27T03:18:00Z</cp:lastPrinted>
  <dcterms:modified xsi:type="dcterms:W3CDTF">2024-09-03T02:07:28Z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